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F1" w:rsidRDefault="00C15A6F" w:rsidP="007A480E">
      <w:pPr>
        <w:jc w:val="both"/>
        <w:rPr>
          <w:lang w:val="ru-RU"/>
        </w:rPr>
      </w:pPr>
      <w:r w:rsidRPr="00C15A6F">
        <w:rPr>
          <w:lang w:val="ru-RU"/>
        </w:rPr>
        <w:t>Редакция п</w:t>
      </w:r>
      <w:r w:rsidR="00E249F1">
        <w:rPr>
          <w:lang w:val="ru-RU"/>
        </w:rPr>
        <w:t>росит авторов при подаче статьи:</w:t>
      </w:r>
    </w:p>
    <w:p w:rsidR="00C15A6F" w:rsidRDefault="00E249F1" w:rsidP="007A480E">
      <w:pPr>
        <w:jc w:val="both"/>
        <w:rPr>
          <w:lang w:val="ru-RU"/>
        </w:rPr>
      </w:pPr>
      <w:r>
        <w:rPr>
          <w:lang w:val="ru-RU"/>
        </w:rPr>
        <w:t>1. Прис</w:t>
      </w:r>
      <w:r w:rsidR="00C15A6F" w:rsidRPr="00C15A6F">
        <w:rPr>
          <w:lang w:val="ru-RU"/>
        </w:rPr>
        <w:t>лать в отсканированном виде</w:t>
      </w:r>
      <w:r w:rsidR="00C15A6F">
        <w:rPr>
          <w:lang w:val="ru-RU"/>
        </w:rPr>
        <w:t xml:space="preserve"> </w:t>
      </w:r>
      <w:r w:rsidR="00C15A6F" w:rsidRPr="00C15A6F">
        <w:rPr>
          <w:lang w:val="ru-RU"/>
        </w:rPr>
        <w:t xml:space="preserve">сопроводительные документы: направление на публикацию от института </w:t>
      </w:r>
      <w:r w:rsidR="00C15A6F">
        <w:rPr>
          <w:lang w:val="ru-RU"/>
        </w:rPr>
        <w:t xml:space="preserve">и </w:t>
      </w:r>
      <w:r w:rsidR="00C15A6F" w:rsidRPr="00C15A6F">
        <w:rPr>
          <w:lang w:val="ru-RU"/>
        </w:rPr>
        <w:t>экспертное заключение (о возможности публикации материалов в открытой печати).</w:t>
      </w:r>
    </w:p>
    <w:p w:rsidR="00E249F1" w:rsidRDefault="00E249F1" w:rsidP="00E249F1">
      <w:pPr>
        <w:jc w:val="both"/>
        <w:rPr>
          <w:lang w:val="ru-RU"/>
        </w:rPr>
      </w:pPr>
      <w:r>
        <w:rPr>
          <w:lang w:val="ru-RU"/>
        </w:rPr>
        <w:t>2. З</w:t>
      </w:r>
      <w:r>
        <w:rPr>
          <w:lang w:val="ru-RU"/>
        </w:rPr>
        <w:t>аполнить и прислать в отсканированном виде таблицу, приведенную ниже.</w:t>
      </w:r>
    </w:p>
    <w:p w:rsidR="00E249F1" w:rsidRDefault="00E249F1" w:rsidP="00E249F1">
      <w:pPr>
        <w:rPr>
          <w:lang w:val="ru-RU"/>
        </w:rPr>
      </w:pPr>
      <w:r>
        <w:rPr>
          <w:lang w:val="ru-RU"/>
        </w:rPr>
        <w:t xml:space="preserve">Мы, нижеподписавшиеся, настоящим подтверждаем, что являемся авторами статьи «…», направленной на рассмотрение в журнал </w:t>
      </w:r>
      <w:r>
        <w:t>Mendeleev</w:t>
      </w:r>
      <w:r w:rsidRPr="00D47715">
        <w:rPr>
          <w:lang w:val="ru-RU"/>
        </w:rPr>
        <w:t xml:space="preserve"> </w:t>
      </w:r>
      <w:r>
        <w:t>Communications</w:t>
      </w:r>
      <w:r w:rsidRPr="00D47715">
        <w:rPr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170"/>
        <w:gridCol w:w="1866"/>
        <w:gridCol w:w="1866"/>
        <w:gridCol w:w="1888"/>
      </w:tblGrid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170" w:type="dxa"/>
          </w:tcPr>
          <w:p w:rsidR="00E249F1" w:rsidRDefault="00E249F1" w:rsidP="00DA19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tc>
          <w:tcPr>
            <w:tcW w:w="1866" w:type="dxa"/>
          </w:tcPr>
          <w:p w:rsidR="00E249F1" w:rsidRDefault="00E249F1" w:rsidP="00DA19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Тел.</w:t>
            </w:r>
          </w:p>
        </w:tc>
        <w:tc>
          <w:tcPr>
            <w:tcW w:w="1866" w:type="dxa"/>
          </w:tcPr>
          <w:p w:rsidR="00E249F1" w:rsidRPr="00D47715" w:rsidRDefault="00E249F1" w:rsidP="00DA19F9">
            <w:pPr>
              <w:jc w:val="center"/>
            </w:pPr>
            <w:r>
              <w:t>E-mail</w:t>
            </w:r>
          </w:p>
        </w:tc>
        <w:tc>
          <w:tcPr>
            <w:tcW w:w="1888" w:type="dxa"/>
          </w:tcPr>
          <w:p w:rsidR="00E249F1" w:rsidRDefault="00E249F1" w:rsidP="00DA19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  <w:tr w:rsidR="00E249F1" w:rsidTr="00E249F1">
        <w:tc>
          <w:tcPr>
            <w:tcW w:w="56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3170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66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  <w:tc>
          <w:tcPr>
            <w:tcW w:w="1888" w:type="dxa"/>
          </w:tcPr>
          <w:p w:rsidR="00E249F1" w:rsidRDefault="00E249F1" w:rsidP="00DA19F9">
            <w:pPr>
              <w:rPr>
                <w:lang w:val="ru-RU"/>
              </w:rPr>
            </w:pPr>
          </w:p>
        </w:tc>
      </w:tr>
    </w:tbl>
    <w:p w:rsidR="00E249F1" w:rsidRDefault="00E249F1" w:rsidP="00E249F1">
      <w:bookmarkStart w:id="0" w:name="_GoBack"/>
      <w:bookmarkEnd w:id="0"/>
    </w:p>
    <w:p w:rsidR="00E249F1" w:rsidRDefault="00E249F1" w:rsidP="007A480E">
      <w:pPr>
        <w:jc w:val="both"/>
        <w:rPr>
          <w:lang w:val="ru-RU"/>
        </w:rPr>
      </w:pPr>
      <w:r>
        <w:rPr>
          <w:lang w:val="ru-RU"/>
        </w:rPr>
        <w:t>3. Заполнить декларацию о конфликте интересов:</w:t>
      </w:r>
    </w:p>
    <w:p w:rsidR="00E249F1" w:rsidRPr="00130887" w:rsidRDefault="00E249F1" w:rsidP="00E249F1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>Авторы</w:t>
      </w:r>
      <w:r w:rsidRPr="00130887">
        <w:rPr>
          <w:b/>
          <w:lang w:val="ru-RU"/>
        </w:rPr>
        <w:t xml:space="preserve">  </w:t>
      </w:r>
    </w:p>
    <w:p w:rsidR="00E249F1" w:rsidRPr="00130887" w:rsidRDefault="00E249F1" w:rsidP="00E249F1">
      <w:pPr>
        <w:rPr>
          <w:b/>
          <w:lang w:val="ru-RU"/>
        </w:rPr>
      </w:pPr>
      <w:r>
        <w:rPr>
          <w:b/>
          <w:lang w:val="ru-RU"/>
        </w:rPr>
        <w:t>Декларация интересов</w:t>
      </w:r>
    </w:p>
    <w:p w:rsidR="00E249F1" w:rsidRDefault="00E249F1" w:rsidP="00E249F1">
      <w:pPr>
        <w:rPr>
          <w:rFonts w:cs="Times New Roman"/>
          <w:lang w:val="ru-RU"/>
        </w:rPr>
      </w:pPr>
      <w:sdt>
        <w:sdtPr>
          <w:rPr>
            <w:lang w:val="ru-RU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Pr="001308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cs="Times New Roman"/>
          <w:lang w:val="ru-RU"/>
        </w:rPr>
        <w:t xml:space="preserve">Авторы заявляют, что они и/или их организация не имеют конкурирующих финансовых или иных интересов, которые могли бы привести к возникновению конфликтной ситуации, связанной </w:t>
      </w:r>
    </w:p>
    <w:p w:rsidR="00E249F1" w:rsidRPr="00130887" w:rsidRDefault="00E249F1" w:rsidP="00E249F1">
      <w:pPr>
        <w:rPr>
          <w:rFonts w:cs="AdvOT596495f2"/>
          <w:lang w:val="ru-RU"/>
        </w:rPr>
      </w:pPr>
      <w:r>
        <w:rPr>
          <w:rFonts w:cs="Times New Roman"/>
          <w:lang w:val="ru-RU"/>
        </w:rPr>
        <w:t>с представленными в данной статье исследованиями</w:t>
      </w:r>
      <w:r w:rsidRPr="00130887">
        <w:rPr>
          <w:rFonts w:cs="Times New Roman"/>
          <w:lang w:val="ru-RU"/>
        </w:rPr>
        <w:t>.</w:t>
      </w:r>
    </w:p>
    <w:p w:rsidR="00E249F1" w:rsidRPr="00130887" w:rsidRDefault="00E249F1" w:rsidP="00E249F1">
      <w:pPr>
        <w:pStyle w:val="Default"/>
        <w:rPr>
          <w:rFonts w:asciiTheme="minorHAnsi" w:hAnsiTheme="minorHAnsi"/>
          <w:sz w:val="22"/>
          <w:szCs w:val="22"/>
          <w:lang w:val="ru-RU"/>
        </w:rPr>
      </w:pPr>
      <w:sdt>
        <w:sdtPr>
          <w:rPr>
            <w:rFonts w:asciiTheme="minorHAnsi" w:hAnsiTheme="minorHAnsi"/>
            <w:sz w:val="22"/>
            <w:szCs w:val="22"/>
            <w:lang w:val="ru-RU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ru-RU"/>
            </w:rPr>
            <w:t>☐</w:t>
          </w:r>
        </w:sdtContent>
      </w:sdt>
      <w:r>
        <w:rPr>
          <w:rFonts w:asciiTheme="minorHAnsi" w:hAnsiTheme="minorHAnsi"/>
          <w:sz w:val="22"/>
          <w:szCs w:val="22"/>
          <w:lang w:val="ru-RU"/>
        </w:rPr>
        <w:t xml:space="preserve"> Авторы заявляют о следующих финансовых или иных интересах, которые могут рассматриваться как потенциальные конкурирующие интересы, связанные с представленной статьей</w:t>
      </w:r>
      <w:r w:rsidRPr="00130887">
        <w:rPr>
          <w:rFonts w:asciiTheme="minorHAnsi" w:hAnsiTheme="minorHAnsi"/>
          <w:sz w:val="22"/>
          <w:szCs w:val="22"/>
          <w:lang w:val="ru-RU"/>
        </w:rPr>
        <w:t xml:space="preserve">: </w:t>
      </w:r>
    </w:p>
    <w:p w:rsidR="00E249F1" w:rsidRPr="00130887" w:rsidRDefault="00E249F1" w:rsidP="00E249F1">
      <w:pPr>
        <w:pStyle w:val="Default"/>
        <w:rPr>
          <w:sz w:val="22"/>
          <w:szCs w:val="22"/>
          <w:lang w:val="ru-RU"/>
        </w:rPr>
      </w:pPr>
      <w:r w:rsidRPr="00146668">
        <w:rPr>
          <w:rFonts w:asciiTheme="minorHAnsi" w:hAnsi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9230A" wp14:editId="1101EA43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857875" cy="819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9F1" w:rsidRDefault="00E249F1" w:rsidP="00E249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92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05pt;margin-top:25.85pt;width:461.25pt;height:6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">
                <v:textbox>
                  <w:txbxContent>
                    <w:p w:rsidR="00E249F1" w:rsidRDefault="00E249F1" w:rsidP="00E249F1"/>
                  </w:txbxContent>
                </v:textbox>
                <w10:wrap type="square" anchorx="margin"/>
              </v:shape>
            </w:pict>
          </mc:Fallback>
        </mc:AlternateContent>
      </w:r>
    </w:p>
    <w:p w:rsidR="00E249F1" w:rsidRPr="00C0484A" w:rsidRDefault="00E249F1" w:rsidP="00E249F1">
      <w:pPr>
        <w:rPr>
          <w:b/>
          <w:lang w:val="ru-RU"/>
        </w:rPr>
      </w:pPr>
      <w:r>
        <w:rPr>
          <w:b/>
          <w:lang w:val="ru-RU"/>
        </w:rPr>
        <w:t>Дата заполнения</w:t>
      </w:r>
    </w:p>
    <w:p w:rsidR="000F542D" w:rsidRDefault="000F542D" w:rsidP="00E249F1">
      <w:pPr>
        <w:jc w:val="both"/>
      </w:pPr>
    </w:p>
    <w:p w:rsidR="00E249F1" w:rsidRDefault="00E249F1"/>
    <w:sectPr w:rsidR="00E2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OT596495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A6"/>
    <w:rsid w:val="000F542D"/>
    <w:rsid w:val="007A480E"/>
    <w:rsid w:val="00C15A6F"/>
    <w:rsid w:val="00E249F1"/>
    <w:rsid w:val="00F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C970"/>
  <w15:chartTrackingRefBased/>
  <w15:docId w15:val="{427C86E8-7346-436F-9530-508F0018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49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Mendeleev Commun.</dc:creator>
  <cp:keywords/>
  <dc:description/>
  <cp:lastModifiedBy>Mendeleev Commun.</cp:lastModifiedBy>
  <cp:revision>4</cp:revision>
  <dcterms:created xsi:type="dcterms:W3CDTF">2026-02-09T09:37:00Z</dcterms:created>
  <dcterms:modified xsi:type="dcterms:W3CDTF">2026-02-09T09:54:00Z</dcterms:modified>
</cp:coreProperties>
</file>